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77851" w14:textId="30B8585E" w:rsidR="00E331C1" w:rsidRPr="00A70CDC" w:rsidRDefault="00FE36DA" w:rsidP="00FE36DA">
      <w:pPr>
        <w:widowControl w:val="0"/>
        <w:jc w:val="right"/>
      </w:pPr>
      <w:r>
        <w:t>Приложение №1</w:t>
      </w:r>
    </w:p>
    <w:p w14:paraId="73533BCA" w14:textId="77777777" w:rsidR="00FE36DA" w:rsidRDefault="00FE36DA" w:rsidP="00802201">
      <w:pPr>
        <w:widowControl w:val="0"/>
        <w:jc w:val="center"/>
      </w:pPr>
    </w:p>
    <w:p w14:paraId="0B084216" w14:textId="77777777" w:rsidR="00A75E17" w:rsidRPr="00A75E17" w:rsidRDefault="00A75E17" w:rsidP="00A75E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75E17">
        <w:rPr>
          <w:b/>
          <w:sz w:val="22"/>
          <w:szCs w:val="22"/>
        </w:rPr>
        <w:t xml:space="preserve">РАЗДЕЛ 3. </w:t>
      </w:r>
      <w:r w:rsidRPr="00A75E17">
        <w:rPr>
          <w:b/>
          <w:bCs/>
          <w:sz w:val="22"/>
          <w:szCs w:val="22"/>
        </w:rPr>
        <w:t>ТЕХНИЧЕСКОЕ ЗАДАНИЕ</w:t>
      </w:r>
    </w:p>
    <w:p w14:paraId="56DBF2E0" w14:textId="77777777" w:rsidR="00A75E17" w:rsidRPr="00A75E17" w:rsidRDefault="00A75E17" w:rsidP="00A75E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4F014DA5" w14:textId="77777777" w:rsidR="00A75E17" w:rsidRPr="00A75E17" w:rsidRDefault="00A75E17" w:rsidP="00A75E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  <w:r w:rsidRPr="00A75E17">
        <w:rPr>
          <w:sz w:val="22"/>
          <w:szCs w:val="22"/>
        </w:rPr>
        <w:t>на выполнение работ по техническому обслуживанию и планово-предупредительному ремонту системы пожарной сигнализации, системы оповещения и управления эвакуацией, автоматических систем пожаротушения на объектах.</w:t>
      </w:r>
    </w:p>
    <w:p w14:paraId="000C9DB8" w14:textId="77777777" w:rsidR="00A75E17" w:rsidRPr="00A75E17" w:rsidRDefault="00A75E17" w:rsidP="00A75E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946"/>
      </w:tblGrid>
      <w:tr w:rsidR="00A75E17" w:rsidRPr="00A75E17" w14:paraId="769F170A" w14:textId="77777777" w:rsidTr="00A75E17">
        <w:trPr>
          <w:trHeight w:val="4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4919" w14:textId="77777777" w:rsidR="00A75E17" w:rsidRPr="00A75E17" w:rsidRDefault="00A75E17" w:rsidP="00A75E17">
            <w:pPr>
              <w:widowControl w:val="0"/>
              <w:spacing w:line="256" w:lineRule="auto"/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 w:rsidRPr="00A75E17">
              <w:rPr>
                <w:b/>
                <w:color w:val="000000" w:themeColor="text1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3932" w14:textId="77777777" w:rsidR="00A75E17" w:rsidRPr="00A75E17" w:rsidRDefault="00A75E17" w:rsidP="00A75E17">
            <w:pPr>
              <w:widowControl w:val="0"/>
              <w:spacing w:line="256" w:lineRule="auto"/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 w:rsidRPr="00A75E17">
              <w:rPr>
                <w:b/>
                <w:color w:val="000000" w:themeColor="text1"/>
                <w:sz w:val="22"/>
                <w:szCs w:val="22"/>
                <w:lang w:eastAsia="en-US"/>
              </w:rPr>
              <w:t>Содержание информации</w:t>
            </w:r>
          </w:p>
        </w:tc>
      </w:tr>
      <w:tr w:rsidR="00A75E17" w:rsidRPr="00A75E17" w14:paraId="557F898D" w14:textId="77777777" w:rsidTr="00A75E1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DFC8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 xml:space="preserve">Перечень и наименование услуг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CCF4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>Техническое обслуживание и планово-предупредительный ремонт системы пожарной сигнализации, системы оповещения и управления эвакуацией, автоматических систем пожаротушения на объектах.</w:t>
            </w:r>
          </w:p>
        </w:tc>
      </w:tr>
      <w:tr w:rsidR="00A75E17" w:rsidRPr="00A75E17" w14:paraId="020E67D7" w14:textId="77777777" w:rsidTr="00A75E1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C90E" w14:textId="77777777" w:rsidR="00A75E17" w:rsidRPr="00A75E17" w:rsidRDefault="00A75E17" w:rsidP="00A75E17">
            <w:pPr>
              <w:widowControl w:val="0"/>
              <w:spacing w:line="256" w:lineRule="auto"/>
              <w:rPr>
                <w:color w:val="FF0000"/>
                <w:sz w:val="22"/>
                <w:szCs w:val="22"/>
                <w:highlight w:val="yellow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 xml:space="preserve">Наименование объекта, на котором выполняются работы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E7F8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Административно-бытовой корпус ГАТБ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 - Югра, г Сургут, ул. 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, 51, сооружение 4) </w:t>
            </w:r>
          </w:p>
          <w:p w14:paraId="4554CC51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86:10:0101001:212</w:t>
            </w:r>
          </w:p>
          <w:p w14:paraId="612F143F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Здание летного комплекса с тренажёром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ХМАО-Югра, г. Сургут, ул. 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д.51, сооружение 6)</w:t>
            </w:r>
          </w:p>
          <w:p w14:paraId="6628970A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86:10:0101001:211</w:t>
            </w:r>
          </w:p>
          <w:p w14:paraId="3E3758E3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Склад УМТС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 - Югра, г 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51, сооружение 2)</w:t>
            </w:r>
          </w:p>
          <w:p w14:paraId="6C59D8C6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86:10:0101001:126</w:t>
            </w:r>
          </w:p>
          <w:p w14:paraId="4DDE1BBD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Здание службы сервиса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 - Югра, г 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51, сооружение 1)</w:t>
            </w:r>
          </w:p>
          <w:p w14:paraId="5CDB0C95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</w:t>
            </w:r>
            <w:r w:rsidRPr="00A75E17">
              <w:rPr>
                <w:iCs/>
                <w:sz w:val="22"/>
                <w:szCs w:val="22"/>
                <w:lang w:eastAsia="en-US"/>
              </w:rPr>
              <w:t xml:space="preserve"> 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>86:10:0101001:396</w:t>
            </w:r>
          </w:p>
          <w:p w14:paraId="5A7E91AF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Док-склад металлический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 - Югра, г. 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46/1, сооружение 2)</w:t>
            </w:r>
          </w:p>
          <w:p w14:paraId="44A7D372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</w:t>
            </w:r>
            <w:r w:rsidRPr="00A75E17">
              <w:rPr>
                <w:iCs/>
                <w:sz w:val="22"/>
                <w:szCs w:val="22"/>
                <w:lang w:eastAsia="en-US"/>
              </w:rPr>
              <w:t xml:space="preserve"> 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>86:10:0101001:381</w:t>
            </w:r>
          </w:p>
          <w:p w14:paraId="75679354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Здание главного энергетика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 - Югра, г. 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46/1, корпус 4)</w:t>
            </w:r>
          </w:p>
          <w:p w14:paraId="218BF255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86:10:0101001:149</w:t>
            </w:r>
          </w:p>
          <w:p w14:paraId="10DC6140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Склад пиротехнических средств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ХМАО-Югра, г. 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д.49/1, корпус 18)</w:t>
            </w:r>
          </w:p>
          <w:p w14:paraId="718B9AD4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86:10:0101001:237</w:t>
            </w:r>
          </w:p>
          <w:p w14:paraId="13BFBB44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Док-склад металлический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 - Югра, г. 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46/1, сооружение 3)</w:t>
            </w:r>
          </w:p>
          <w:p w14:paraId="3D7FEA1B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86:10:0101001:284</w:t>
            </w:r>
          </w:p>
          <w:p w14:paraId="6F44F5CE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Здание администрации авиакомпании ЮТэйр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 - Югра, г Сургут, ул. 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51)</w:t>
            </w:r>
          </w:p>
          <w:p w14:paraId="4396E489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86:10:0101001:359</w:t>
            </w:r>
          </w:p>
          <w:p w14:paraId="0ECA29A0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Спортивно-оздоровительный комплекс с медсанчастью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ХМАО- Югра, г. Сургут, ул. 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47, сооружение 1)</w:t>
            </w:r>
          </w:p>
          <w:p w14:paraId="7CAB8808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86:10:0101001:106</w:t>
            </w:r>
          </w:p>
          <w:p w14:paraId="5B8EA1DA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Здание АБК Ми-26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 - Югра, г 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51, сооружение 13)</w:t>
            </w:r>
          </w:p>
          <w:p w14:paraId="09E40748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86:10:0101001:1842</w:t>
            </w:r>
          </w:p>
          <w:p w14:paraId="0BF81BE4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Док для вертолётов Ми-8 (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628422, ХМАО - Югра, г. Сургут, 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ул.Аэрофлотская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46/1, корпус 1</w:t>
            </w:r>
            <w:r w:rsidRPr="00A75E17">
              <w:rPr>
                <w:iCs/>
                <w:sz w:val="22"/>
                <w:szCs w:val="22"/>
                <w:lang w:eastAsia="en-US"/>
              </w:rPr>
              <w:t>)</w:t>
            </w:r>
          </w:p>
          <w:p w14:paraId="4852BF49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 xml:space="preserve"> 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86:10:0101001:148</w:t>
            </w:r>
          </w:p>
          <w:p w14:paraId="29813BF9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Ангарный корпус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(офисные помещения, архив, операционный зал) (628422, ХМАО - Югра, г 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51, сооружение 3)</w:t>
            </w:r>
          </w:p>
          <w:p w14:paraId="5DE67AE0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86:10:0101001:171</w:t>
            </w:r>
          </w:p>
          <w:p w14:paraId="6E04BEC9" w14:textId="77777777" w:rsidR="00A75E17" w:rsidRPr="00A75E17" w:rsidRDefault="00A75E17" w:rsidP="00A75E1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60" w:line="256" w:lineRule="auto"/>
              <w:ind w:left="0"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Профилакторий №2</w:t>
            </w:r>
            <w:r w:rsidRPr="00A75E17">
              <w:rPr>
                <w:i/>
                <w:iCs/>
                <w:sz w:val="22"/>
                <w:szCs w:val="22"/>
                <w:lang w:eastAsia="en-US"/>
              </w:rPr>
              <w:t xml:space="preserve"> (628422, ХМАО-Югра, г. Сургут, ул. </w:t>
            </w:r>
            <w:proofErr w:type="spellStart"/>
            <w:r w:rsidRPr="00A75E17">
              <w:rPr>
                <w:i/>
                <w:iCs/>
                <w:sz w:val="22"/>
                <w:szCs w:val="22"/>
                <w:lang w:eastAsia="en-US"/>
              </w:rPr>
              <w:t>Аэрофлотская</w:t>
            </w:r>
            <w:proofErr w:type="spellEnd"/>
            <w:r w:rsidRPr="00A75E17">
              <w:rPr>
                <w:i/>
                <w:iCs/>
                <w:sz w:val="22"/>
                <w:szCs w:val="22"/>
                <w:lang w:eastAsia="en-US"/>
              </w:rPr>
              <w:t>, 45/2, сооружение 6)</w:t>
            </w:r>
          </w:p>
          <w:p w14:paraId="471815F0" w14:textId="77777777" w:rsidR="00A75E17" w:rsidRPr="00A75E17" w:rsidRDefault="00A75E17" w:rsidP="00A75E17">
            <w:pPr>
              <w:widowControl w:val="0"/>
              <w:tabs>
                <w:tab w:val="left" w:pos="0"/>
              </w:tabs>
              <w:spacing w:after="60" w:line="256" w:lineRule="auto"/>
              <w:ind w:firstLine="320"/>
              <w:contextualSpacing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A75E17">
              <w:rPr>
                <w:i/>
                <w:iCs/>
                <w:sz w:val="22"/>
                <w:szCs w:val="22"/>
                <w:lang w:eastAsia="en-US"/>
              </w:rPr>
              <w:t>Кадастровый номер: 86:10:0000000:7433</w:t>
            </w:r>
          </w:p>
        </w:tc>
      </w:tr>
      <w:tr w:rsidR="00A75E17" w:rsidRPr="00A75E17" w14:paraId="38C5692A" w14:textId="77777777" w:rsidTr="00A75E1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59CD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lastRenderedPageBreak/>
              <w:t>Сведения о сроке выполнения работ: дата начала, дата окончания, этапность.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FE3E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>ежемесячно, в течение 12 месяцев с даты заключения Договора</w:t>
            </w:r>
          </w:p>
        </w:tc>
      </w:tr>
      <w:tr w:rsidR="00A75E17" w:rsidRPr="00A75E17" w14:paraId="2F5E19B9" w14:textId="77777777" w:rsidTr="00A75E1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4588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 xml:space="preserve">Порядок доставки материалов, оборудования, персонала </w:t>
            </w:r>
          </w:p>
          <w:p w14:paraId="70581AA4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 xml:space="preserve">Способ доставки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F42B" w14:textId="77777777" w:rsidR="00A75E17" w:rsidRPr="00A75E17" w:rsidRDefault="00A75E17" w:rsidP="00A75E17">
            <w:pPr>
              <w:widowControl w:val="0"/>
              <w:spacing w:line="256" w:lineRule="auto"/>
              <w:rPr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Собственными силами Подрядчика</w:t>
            </w:r>
          </w:p>
        </w:tc>
      </w:tr>
      <w:tr w:rsidR="00A75E17" w:rsidRPr="00A75E17" w14:paraId="3EC03528" w14:textId="77777777" w:rsidTr="00A75E1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8AAD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>Цель выполнения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D8BA" w14:textId="77777777" w:rsidR="00A75E17" w:rsidRPr="00A75E17" w:rsidRDefault="00A75E17" w:rsidP="00A75E17">
            <w:pPr>
              <w:autoSpaceDN w:val="0"/>
              <w:spacing w:after="60" w:line="256" w:lineRule="auto"/>
              <w:contextualSpacing/>
              <w:jc w:val="both"/>
              <w:rPr>
                <w:iCs/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highlight w:val="yellow"/>
                <w:lang w:eastAsia="en-US"/>
              </w:rPr>
              <w:t>Техническое обслуживание и планово-предупредительный ремонт системы пожарной сигнализации, системы оповещения и управления эвакуацией, автоматических систем пожаротушения на объектах</w:t>
            </w:r>
            <w:r w:rsidRPr="00A75E17">
              <w:rPr>
                <w:iCs/>
                <w:sz w:val="22"/>
                <w:szCs w:val="22"/>
                <w:highlight w:val="yellow"/>
                <w:lang w:eastAsia="en-US"/>
              </w:rPr>
              <w:t xml:space="preserve"> производится в целях их </w:t>
            </w:r>
            <w:r w:rsidRPr="00A75E17">
              <w:rPr>
                <w:snapToGrid w:val="0"/>
                <w:sz w:val="23"/>
                <w:szCs w:val="23"/>
                <w:highlight w:val="yellow"/>
                <w:lang w:eastAsia="en-US"/>
              </w:rPr>
              <w:t xml:space="preserve">содержания в исправном состоянии в соответствии с установленными нормами, правилами и процедурами с учётом условий эксплуатации, а также в целях </w:t>
            </w:r>
            <w:r w:rsidRPr="00A75E17">
              <w:rPr>
                <w:iCs/>
                <w:sz w:val="22"/>
                <w:szCs w:val="22"/>
                <w:highlight w:val="yellow"/>
                <w:lang w:eastAsia="en-US"/>
              </w:rPr>
              <w:t>обеспечения безопасных условий для пассажиров, персонала Заказчика и лиц, осуществляющих деятельность в объектах</w:t>
            </w:r>
            <w:r w:rsidRPr="00A75E17">
              <w:rPr>
                <w:snapToGrid w:val="0"/>
                <w:sz w:val="23"/>
                <w:szCs w:val="23"/>
                <w:highlight w:val="yellow"/>
                <w:lang w:eastAsia="en-US"/>
              </w:rPr>
              <w:t>.</w:t>
            </w:r>
          </w:p>
        </w:tc>
      </w:tr>
      <w:tr w:rsidR="00A75E17" w:rsidRPr="00A75E17" w14:paraId="345E0BD9" w14:textId="77777777" w:rsidTr="00A75E1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1459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>Требования к Подрядчику и/или персоналу Подрядчика, требования к обучению персонала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8BD8" w14:textId="77777777" w:rsidR="00A75E17" w:rsidRPr="00A75E17" w:rsidRDefault="00A75E17" w:rsidP="00A75E17">
            <w:pPr>
              <w:shd w:val="clear" w:color="auto" w:fill="FFFFFF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 xml:space="preserve">- Наличие действующей лицензии в реестре лицензий МЧС России (участник закупки в своей заявке направляет выписку из реестра): </w:t>
            </w:r>
          </w:p>
          <w:p w14:paraId="00FAE4DE" w14:textId="77777777" w:rsidR="00A75E17" w:rsidRPr="00A75E17" w:rsidRDefault="00A75E17" w:rsidP="00A75E17">
            <w:pPr>
              <w:shd w:val="clear" w:color="auto" w:fill="FFFFFF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 xml:space="preserve">«Деятельность по монтажу, техническому обслуживанию и ремонту средств обеспечения пожарной безопасности зданий и сооружений». </w:t>
            </w:r>
          </w:p>
          <w:p w14:paraId="342AD4D1" w14:textId="77777777" w:rsidR="00A75E17" w:rsidRPr="00A75E17" w:rsidRDefault="00A75E17" w:rsidP="00A75E17">
            <w:pPr>
              <w:shd w:val="clear" w:color="auto" w:fill="FFFFFF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>- Выполнение работ по производству ТО систем осуществляется персоналом, имеющим достаточную профессиональную подготовку и предусмотренные в установленном порядке разрешительные документы на осуществление данного вида работ (Участник направляет информацию в соответствии с Приложением №7 к заявке на участие в закупке)</w:t>
            </w:r>
          </w:p>
          <w:p w14:paraId="6A332A4B" w14:textId="77777777" w:rsidR="00A75E17" w:rsidRPr="00A75E17" w:rsidRDefault="00A75E17" w:rsidP="00A75E17">
            <w:pPr>
              <w:widowControl w:val="0"/>
              <w:spacing w:line="25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color w:val="000000"/>
                <w:sz w:val="22"/>
                <w:szCs w:val="22"/>
                <w:lang w:eastAsia="en-US"/>
              </w:rPr>
              <w:t xml:space="preserve">- Квалифицированный персонал должен иметь необходимые </w:t>
            </w:r>
            <w:proofErr w:type="gramStart"/>
            <w:r w:rsidRPr="00A75E17">
              <w:rPr>
                <w:color w:val="000000"/>
                <w:sz w:val="22"/>
                <w:szCs w:val="22"/>
                <w:lang w:eastAsia="en-US"/>
              </w:rPr>
              <w:t>материалы,  технический</w:t>
            </w:r>
            <w:proofErr w:type="gramEnd"/>
            <w:r w:rsidRPr="00A75E17">
              <w:rPr>
                <w:color w:val="000000"/>
                <w:sz w:val="22"/>
                <w:szCs w:val="22"/>
                <w:lang w:eastAsia="en-US"/>
              </w:rPr>
              <w:t xml:space="preserve"> инструмент и оборудование для проведения работ по ТО.</w:t>
            </w:r>
          </w:p>
          <w:p w14:paraId="47EA78D1" w14:textId="77777777" w:rsidR="00A75E17" w:rsidRPr="00A75E17" w:rsidRDefault="00A75E17" w:rsidP="00A75E17">
            <w:pPr>
              <w:spacing w:after="60" w:line="256" w:lineRule="auto"/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 xml:space="preserve">- </w:t>
            </w:r>
            <w:r w:rsidRPr="00A75E17">
              <w:rPr>
                <w:sz w:val="22"/>
                <w:szCs w:val="22"/>
                <w:highlight w:val="yellow"/>
                <w:lang w:eastAsia="en-US"/>
              </w:rPr>
              <w:t xml:space="preserve">Подрядчик самостоятельно оформляет пропуска на допуск персонала на территорию аэропорта к Объектам в соответствии с «Положением (инструкцией) о пропускном и внутриобъектовом режимах на объекте транспортной инфраструктуры Аэропорт Сургут». Обращение на оформление пропуска заполняется уполномоченным представителем подрядчика и не позднее 3 рабочих </w:t>
            </w:r>
            <w:proofErr w:type="gramStart"/>
            <w:r w:rsidRPr="00A75E17">
              <w:rPr>
                <w:sz w:val="22"/>
                <w:szCs w:val="22"/>
                <w:highlight w:val="yellow"/>
                <w:lang w:eastAsia="en-US"/>
              </w:rPr>
              <w:t>дней  с</w:t>
            </w:r>
            <w:proofErr w:type="gramEnd"/>
            <w:r w:rsidRPr="00A75E17">
              <w:rPr>
                <w:sz w:val="22"/>
                <w:szCs w:val="22"/>
                <w:highlight w:val="yellow"/>
                <w:lang w:eastAsia="en-US"/>
              </w:rPr>
              <w:t xml:space="preserve"> момента заключения договора и предоставляется в бюро пропусков АО «Аэропорт Сургут». По окончании срока действия пропуска сдаются в бюро пропусков. </w:t>
            </w:r>
          </w:p>
          <w:p w14:paraId="0929CBF0" w14:textId="77777777" w:rsidR="00A75E17" w:rsidRPr="00A75E17" w:rsidRDefault="00A75E17" w:rsidP="00A75E17">
            <w:pPr>
              <w:spacing w:after="60" w:line="256" w:lineRule="auto"/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A75E17">
              <w:rPr>
                <w:sz w:val="22"/>
                <w:szCs w:val="22"/>
                <w:highlight w:val="yellow"/>
                <w:lang w:eastAsia="en-US"/>
              </w:rPr>
              <w:t xml:space="preserve">     Допуск персонала и передвижение по территории аэропорта г. Сургута осуществляется в соответствии с Инструкцией о внутриобъектовом пропускном режиме, в соответствии с требованиями подразделения транспортной безопасности.</w:t>
            </w:r>
          </w:p>
          <w:p w14:paraId="238159C8" w14:textId="77777777" w:rsidR="00A75E17" w:rsidRPr="00A75E17" w:rsidRDefault="00A75E17" w:rsidP="00A75E17">
            <w:pPr>
              <w:spacing w:after="60"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highlight w:val="yellow"/>
                <w:lang w:eastAsia="en-US"/>
              </w:rPr>
              <w:t>-Подрядчик несёт полную ответственность за соблюдение требований охраны труда, СанПиНа и пожарной безопасности при производстве работ.</w:t>
            </w:r>
          </w:p>
        </w:tc>
      </w:tr>
      <w:tr w:rsidR="00A75E17" w:rsidRPr="00A75E17" w14:paraId="397638F9" w14:textId="77777777" w:rsidTr="00A75E1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5488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 xml:space="preserve">Требования к безопасности и качеству результата работ: технические регламенты, ГОСТ, ТУ, СанПиН, СНиП, проектная документация и </w:t>
            </w:r>
            <w:proofErr w:type="gramStart"/>
            <w:r w:rsidRPr="00A75E17">
              <w:rPr>
                <w:sz w:val="22"/>
                <w:szCs w:val="22"/>
                <w:lang w:eastAsia="en-US"/>
              </w:rPr>
              <w:t>т.п.</w:t>
            </w:r>
            <w:proofErr w:type="gram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B0EE" w14:textId="77777777" w:rsidR="00A75E17" w:rsidRPr="00A75E17" w:rsidRDefault="00A75E17" w:rsidP="00A75E17">
            <w:pPr>
              <w:shd w:val="clear" w:color="auto" w:fill="FFFFFF"/>
              <w:spacing w:line="256" w:lineRule="auto"/>
              <w:jc w:val="both"/>
              <w:rPr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sz w:val="22"/>
                <w:szCs w:val="22"/>
                <w:lang w:eastAsia="en-US"/>
              </w:rPr>
              <w:t>Работы должны быть выполнены в соответствии с настоящим техническим заданием, требованиями </w:t>
            </w:r>
            <w:hyperlink r:id="rId5" w:tooltip="Государственные стандарты" w:history="1">
              <w:r w:rsidRPr="00A75E17">
                <w:rPr>
                  <w:iCs/>
                  <w:color w:val="0000FF"/>
                  <w:sz w:val="22"/>
                  <w:szCs w:val="22"/>
                  <w:u w:val="single"/>
                  <w:lang w:eastAsia="en-US"/>
                </w:rPr>
                <w:t>государственных стандартов</w:t>
              </w:r>
            </w:hyperlink>
            <w:r w:rsidRPr="00A75E17">
              <w:rPr>
                <w:iCs/>
                <w:sz w:val="22"/>
                <w:szCs w:val="22"/>
                <w:lang w:eastAsia="en-US"/>
              </w:rPr>
              <w:t>, действующих </w:t>
            </w:r>
            <w:hyperlink r:id="rId6" w:tooltip="Строительные нормы и правила" w:history="1">
              <w:r w:rsidRPr="00A75E17">
                <w:rPr>
                  <w:iCs/>
                  <w:color w:val="0000FF"/>
                  <w:sz w:val="22"/>
                  <w:szCs w:val="22"/>
                  <w:u w:val="single"/>
                  <w:lang w:eastAsia="en-US"/>
                </w:rPr>
                <w:t>норм</w:t>
              </w:r>
            </w:hyperlink>
            <w:r w:rsidRPr="00A75E17">
              <w:rPr>
                <w:iCs/>
                <w:sz w:val="22"/>
                <w:szCs w:val="22"/>
                <w:lang w:eastAsia="en-US"/>
              </w:rPr>
              <w:t> и правил, ПУЭ, НПБ, технических регламентов, </w:t>
            </w:r>
            <w:hyperlink r:id="rId7" w:tooltip="Санитарные нормы" w:history="1">
              <w:r w:rsidRPr="00A75E17">
                <w:rPr>
                  <w:iCs/>
                  <w:color w:val="0000FF"/>
                  <w:sz w:val="22"/>
                  <w:szCs w:val="22"/>
                  <w:u w:val="single"/>
                  <w:lang w:eastAsia="en-US"/>
                </w:rPr>
                <w:t>санитарных норм</w:t>
              </w:r>
            </w:hyperlink>
            <w:r w:rsidRPr="00A75E17">
              <w:rPr>
                <w:iCs/>
                <w:sz w:val="22"/>
                <w:szCs w:val="22"/>
                <w:lang w:eastAsia="en-US"/>
              </w:rPr>
              <w:t> и правил, в том числе:</w:t>
            </w:r>
          </w:p>
          <w:p w14:paraId="2B8C9E43" w14:textId="77777777" w:rsidR="00A75E17" w:rsidRPr="00A75E17" w:rsidRDefault="00A75E17" w:rsidP="00A75E17">
            <w:pPr>
              <w:keepNext/>
              <w:keepLines/>
              <w:shd w:val="clear" w:color="auto" w:fill="FFFFFF"/>
              <w:spacing w:line="256" w:lineRule="auto"/>
              <w:jc w:val="both"/>
              <w:outlineLvl w:val="0"/>
              <w:rPr>
                <w:color w:val="2E74B5" w:themeColor="accent1" w:themeShade="BF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lastRenderedPageBreak/>
              <w:t xml:space="preserve">- Федерального закона </w:t>
            </w:r>
            <w:r w:rsidRPr="00A75E17">
              <w:rPr>
                <w:iCs/>
                <w:color w:val="000000"/>
                <w:kern w:val="36"/>
                <w:sz w:val="22"/>
                <w:szCs w:val="22"/>
                <w:lang w:eastAsia="en-US"/>
              </w:rPr>
              <w:t>от 30.12.2009 N 384-ФЗ "Технический регламент о безопасности зданий и сооружений», Федерального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 закона от 22.07.2008г. № 123-ФЗ «Технический регламент о требованиях пожарной безопасности»; </w:t>
            </w:r>
            <w:hyperlink r:id="rId8" w:history="1">
              <w:r w:rsidRPr="00A75E17">
                <w:rPr>
                  <w:iCs/>
                  <w:color w:val="0000FF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Постановления Правительства РФ от 16.09.2020 N 1479 "Об утверждении Правил противопожарного режима в Российской Федерации"</w:t>
              </w:r>
            </w:hyperlink>
            <w:r w:rsidRPr="00A75E17">
              <w:rPr>
                <w:iCs/>
                <w:sz w:val="22"/>
                <w:szCs w:val="22"/>
                <w:lang w:eastAsia="en-US"/>
              </w:rPr>
              <w:t xml:space="preserve">, свода правил </w:t>
            </w:r>
            <w:r w:rsidRPr="00A75E17">
              <w:rPr>
                <w:sz w:val="22"/>
                <w:szCs w:val="22"/>
                <w:lang w:eastAsia="en-US"/>
              </w:rPr>
              <w:t>СП 484.1311500.2020 «Системы противопожарной защиты. Системы пожарной сигнализации и автоматизация систем противопожарной защиты. Нормы и правила проектирования»,</w:t>
            </w:r>
            <w:r w:rsidRPr="00A75E17">
              <w:rPr>
                <w:color w:val="2E74B5" w:themeColor="accent1" w:themeShade="BF"/>
                <w:sz w:val="22"/>
                <w:szCs w:val="22"/>
                <w:lang w:eastAsia="en-US"/>
              </w:rPr>
              <w:t xml:space="preserve"> </w:t>
            </w:r>
            <w:r w:rsidRPr="00A75E17">
              <w:rPr>
                <w:sz w:val="22"/>
                <w:szCs w:val="22"/>
                <w:lang w:eastAsia="en-US"/>
              </w:rPr>
              <w:t xml:space="preserve">СП 486.1311500.2020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Нормы и правила проектирования, 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других законодательных и нормативно-правовых актов в области пожарной безопасности.</w:t>
            </w:r>
          </w:p>
          <w:p w14:paraId="4CA0374C" w14:textId="77777777" w:rsidR="00A75E17" w:rsidRPr="00A75E17" w:rsidRDefault="00A75E17" w:rsidP="00A75E17">
            <w:pPr>
              <w:shd w:val="clear" w:color="auto" w:fill="FFFFFF"/>
              <w:spacing w:line="256" w:lineRule="auto"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- Материалы </w:t>
            </w:r>
            <w:r w:rsidRPr="00A75E17">
              <w:rPr>
                <w:iCs/>
                <w:color w:val="000000"/>
                <w:sz w:val="22"/>
                <w:szCs w:val="22"/>
                <w:highlight w:val="yellow"/>
                <w:lang w:eastAsia="en-US"/>
              </w:rPr>
              <w:t>(запасные части, комплектующие),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 применяемые в ходе выполнения работ, должны быть новыми, иметь документы, подтверждающие качество и безопасность таких материалов, а также соответствовать противопожарным требованиям и требованиям технического регламента пожарной безопасности. Документы, подтверждающие качество и безопасность таких материалов, должны быть предоставлены Заказчику за 2 (два) дня до начала производства работ, выполняемых с использованием этих материалов.</w:t>
            </w:r>
          </w:p>
        </w:tc>
      </w:tr>
      <w:tr w:rsidR="00A75E17" w:rsidRPr="00A75E17" w14:paraId="64638947" w14:textId="77777777" w:rsidTr="00A75E1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848C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lastRenderedPageBreak/>
              <w:t>Требования и условия при выполнении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AB67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Работы по ТО должны выполняться в сроки, установленные Графиком проведения ТО, согласованным с Заказчиком до начала выполнения работ;</w:t>
            </w:r>
          </w:p>
          <w:p w14:paraId="53755F44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Строгое соблюдение периодичности и объема услуг, предусмотренных технической документа</w:t>
            </w:r>
            <w:r w:rsidRPr="00A75E17">
              <w:rPr>
                <w:iCs/>
                <w:sz w:val="22"/>
                <w:szCs w:val="22"/>
              </w:rPr>
              <w:softHyphen/>
              <w:t>цией обслуживаемых систем и их составных частей;</w:t>
            </w:r>
          </w:p>
          <w:p w14:paraId="58D48D2B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Регулярное ведение документации, связанной с проведением ТО систем, предусмотренной нормативными документами на ТО систем;</w:t>
            </w:r>
          </w:p>
          <w:p w14:paraId="6D387FD0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Применение контрольно-измерительных приборов, средств испытаний, инструментов (поверенных), принад</w:t>
            </w:r>
            <w:r w:rsidRPr="00A75E17">
              <w:rPr>
                <w:iCs/>
                <w:sz w:val="22"/>
                <w:szCs w:val="22"/>
              </w:rPr>
              <w:softHyphen/>
              <w:t>лежностей, запасных частей и материалов (в том числе расходных), соответствующих требованиям, уста</w:t>
            </w:r>
            <w:r w:rsidRPr="00A75E17">
              <w:rPr>
                <w:iCs/>
                <w:sz w:val="22"/>
                <w:szCs w:val="22"/>
              </w:rPr>
              <w:softHyphen/>
              <w:t>новленным нормативно-технической и технической документацией на системы и их составные части;</w:t>
            </w:r>
          </w:p>
          <w:p w14:paraId="2B8C3C8F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Осуществление постоянного контроля технического состояния и правильности функционирова</w:t>
            </w:r>
            <w:r w:rsidRPr="00A75E17">
              <w:rPr>
                <w:iCs/>
                <w:sz w:val="22"/>
                <w:szCs w:val="22"/>
              </w:rPr>
              <w:softHyphen/>
              <w:t>ния систем в целом;</w:t>
            </w:r>
          </w:p>
          <w:p w14:paraId="3DFC064D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Осуществление периодической проверки (путем измерений, испытаний) соответствия параметров требованиям технической (эксплуатационной) документации;</w:t>
            </w:r>
          </w:p>
          <w:p w14:paraId="088A9556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Проведение комплекса услуг по поддержанию работоспособности систем в течение всего сро</w:t>
            </w:r>
            <w:r w:rsidRPr="00A75E17">
              <w:rPr>
                <w:iCs/>
                <w:sz w:val="22"/>
                <w:szCs w:val="22"/>
              </w:rPr>
              <w:softHyphen/>
              <w:t>ка эксплуатации;</w:t>
            </w:r>
          </w:p>
          <w:p w14:paraId="478FC428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Осуществление своевременной замены отдельных составляющих и частей систем, регламентированных техни</w:t>
            </w:r>
            <w:r w:rsidRPr="00A75E17">
              <w:rPr>
                <w:iCs/>
                <w:sz w:val="22"/>
                <w:szCs w:val="22"/>
              </w:rPr>
              <w:softHyphen/>
              <w:t>ческой документацией на них;</w:t>
            </w:r>
          </w:p>
          <w:p w14:paraId="71650A0B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Ведение постоянного учета отказов, сбоев и ложных срабатываний систем, выявление и устра</w:t>
            </w:r>
            <w:r w:rsidRPr="00A75E17">
              <w:rPr>
                <w:iCs/>
                <w:sz w:val="22"/>
                <w:szCs w:val="22"/>
              </w:rPr>
              <w:softHyphen/>
              <w:t>нение причин их возникновения;</w:t>
            </w:r>
          </w:p>
          <w:p w14:paraId="4C3F4E31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Подрядчик обеспечивает создание и плановое поддержание комплектности запасных изделий, материалов и средств, необходимых для качественного выполнения ТО систем (подменный фонд объекта), в объеме 10% (десяти) процентов от установленного на объекте оборудования;</w:t>
            </w:r>
          </w:p>
          <w:p w14:paraId="33A793EE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При проведении ТО осуществлять замену вышедших из строя составных частей систем охранно-пожарной сигнализации на аналогичные из подменного фонда, находящегося на объекте;</w:t>
            </w:r>
          </w:p>
          <w:p w14:paraId="3EE2DB0A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 xml:space="preserve">Вышедшее из строя оборудование Подрядчик на время ремонта </w:t>
            </w:r>
            <w:r w:rsidRPr="00A75E17">
              <w:rPr>
                <w:iCs/>
                <w:sz w:val="22"/>
                <w:szCs w:val="22"/>
              </w:rPr>
              <w:lastRenderedPageBreak/>
              <w:t>или закупки нового прибора, блока или оборудования систем АПС, СОУЭ, АСПТ заменяет на аналогичное из своего подменного фонда;</w:t>
            </w:r>
          </w:p>
          <w:p w14:paraId="1FF9F6B6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Проведение ТО в полном объеме, предусмотренном регламентом, в установленные сроки;</w:t>
            </w:r>
          </w:p>
          <w:p w14:paraId="537A630E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Устранение неисправностей по вызову Заказчика, но не более чем в течение 24 часов с момента поступления заявки Подрядчику;</w:t>
            </w:r>
          </w:p>
          <w:p w14:paraId="1937001B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Обеспечение Заказчика информацией о состоянии систем охранно-пожарной сигнализации, СОУЭ и АСПТ о возможностях обновления и усовершенствования систем, появившихся в последнее время, рекомендации по правильной эксплуатации систем;</w:t>
            </w:r>
          </w:p>
          <w:p w14:paraId="6E0BD47D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Консультации и оказание технической помощи Заказчику по вопросам эксплуатации и приемки вновь установленного оборудования;</w:t>
            </w:r>
          </w:p>
          <w:p w14:paraId="56E3A097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>Работы должны выполняться в соответствии с технической документацией на отдельные технические средства и другими регламентирующими и нормативными документами, действующими на территории Российской Федерации;</w:t>
            </w:r>
          </w:p>
          <w:p w14:paraId="7594B152" w14:textId="77777777" w:rsidR="00A75E17" w:rsidRPr="00A75E17" w:rsidRDefault="00A75E17" w:rsidP="00A75E17">
            <w:pPr>
              <w:widowControl w:val="0"/>
              <w:numPr>
                <w:ilvl w:val="0"/>
                <w:numId w:val="19"/>
              </w:numPr>
              <w:suppressAutoHyphens/>
              <w:spacing w:after="60"/>
              <w:ind w:left="0" w:firstLine="320"/>
              <w:contextualSpacing/>
              <w:jc w:val="both"/>
              <w:rPr>
                <w:iCs/>
                <w:sz w:val="22"/>
                <w:szCs w:val="22"/>
              </w:rPr>
            </w:pPr>
            <w:r w:rsidRPr="00A75E17">
              <w:rPr>
                <w:iCs/>
                <w:sz w:val="22"/>
                <w:szCs w:val="22"/>
              </w:rPr>
              <w:t xml:space="preserve">При выполнении работ должны соблюдаться правила техники безопасности, охраны труда и пожарной безопасности. </w:t>
            </w:r>
          </w:p>
        </w:tc>
      </w:tr>
      <w:tr w:rsidR="00A75E17" w:rsidRPr="00A75E17" w14:paraId="30A234AD" w14:textId="77777777" w:rsidTr="00A75E17">
        <w:trPr>
          <w:trHeight w:val="28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579C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lastRenderedPageBreak/>
              <w:t>Ориентировочный перечень и количество Оборудования, передаваемого на техническое обслуживание и планово-предупредительный ремонт</w:t>
            </w:r>
          </w:p>
          <w:p w14:paraId="77ABEE4F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4975" w14:textId="77777777" w:rsidR="00A75E17" w:rsidRPr="00A75E17" w:rsidRDefault="00A75E17" w:rsidP="00A75E17">
            <w:pPr>
              <w:widowControl w:val="0"/>
              <w:tabs>
                <w:tab w:val="left" w:pos="322"/>
              </w:tabs>
              <w:suppressAutoHyphens/>
              <w:spacing w:line="256" w:lineRule="auto"/>
              <w:jc w:val="both"/>
              <w:rPr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highlight w:val="yellow"/>
                <w:lang w:eastAsia="en-US"/>
              </w:rPr>
              <w:t xml:space="preserve">      Перечень оборудования, подлежащего обслуживанию </w:t>
            </w:r>
            <w:r w:rsidRPr="00A75E17">
              <w:rPr>
                <w:iCs/>
                <w:sz w:val="22"/>
                <w:szCs w:val="22"/>
                <w:highlight w:val="yellow"/>
                <w:lang w:eastAsia="en-US"/>
              </w:rPr>
              <w:t>и планово-предупредительному ремонту по договору</w:t>
            </w:r>
            <w:r w:rsidRPr="00A75E17">
              <w:rPr>
                <w:iCs/>
                <w:color w:val="000000"/>
                <w:sz w:val="22"/>
                <w:szCs w:val="22"/>
                <w:highlight w:val="yellow"/>
                <w:lang w:eastAsia="en-US"/>
              </w:rPr>
              <w:t>, форма журнала технического обслуживания и форма Графика проведения технического обслуживания являются приложением к настоящему Техническому заданию.</w:t>
            </w:r>
          </w:p>
          <w:p w14:paraId="1928D19E" w14:textId="77777777" w:rsidR="00A75E17" w:rsidRPr="00A75E17" w:rsidRDefault="00A75E17" w:rsidP="00A75E17">
            <w:pPr>
              <w:widowControl w:val="0"/>
              <w:tabs>
                <w:tab w:val="left" w:pos="322"/>
              </w:tabs>
              <w:suppressAutoHyphens/>
              <w:spacing w:line="256" w:lineRule="auto"/>
              <w:jc w:val="both"/>
              <w:rPr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A75E17">
              <w:rPr>
                <w:iCs/>
                <w:sz w:val="22"/>
                <w:szCs w:val="22"/>
                <w:highlight w:val="yellow"/>
                <w:lang w:eastAsia="en-US"/>
              </w:rPr>
              <w:t xml:space="preserve">      Перечень оборудования, подлежащего техническому обслуживанию и планово-предупредительному ремонту по договору, не считается исчерпывающим и может корректироваться в процессе выполнения работ </w:t>
            </w:r>
            <w:r w:rsidRPr="00A75E17">
              <w:rPr>
                <w:b/>
                <w:bCs/>
                <w:iCs/>
                <w:sz w:val="22"/>
                <w:szCs w:val="22"/>
                <w:highlight w:val="yellow"/>
                <w:lang w:eastAsia="en-US"/>
              </w:rPr>
              <w:t>без изменения стоимости работ по договору.</w:t>
            </w:r>
          </w:p>
          <w:p w14:paraId="4DFE5225" w14:textId="77777777" w:rsidR="00A75E17" w:rsidRPr="00A75E17" w:rsidRDefault="00A75E17" w:rsidP="00A75E17">
            <w:pPr>
              <w:widowControl w:val="0"/>
              <w:tabs>
                <w:tab w:val="left" w:pos="322"/>
              </w:tabs>
              <w:suppressAutoHyphens/>
              <w:spacing w:line="256" w:lineRule="auto"/>
              <w:jc w:val="both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b/>
                <w:bCs/>
                <w:i/>
                <w:color w:val="000000"/>
                <w:sz w:val="22"/>
                <w:szCs w:val="22"/>
                <w:highlight w:val="yellow"/>
                <w:lang w:eastAsia="en-US"/>
              </w:rPr>
              <w:t xml:space="preserve">      </w:t>
            </w:r>
            <w:r w:rsidRPr="00A75E17">
              <w:rPr>
                <w:b/>
                <w:bCs/>
                <w:i/>
                <w:color w:val="FF0000"/>
                <w:sz w:val="22"/>
                <w:szCs w:val="22"/>
                <w:highlight w:val="yellow"/>
                <w:lang w:eastAsia="en-US"/>
              </w:rPr>
              <w:t>Примечание:</w:t>
            </w:r>
            <w:r w:rsidRPr="00A75E17">
              <w:rPr>
                <w:i/>
                <w:color w:val="FF0000"/>
                <w:sz w:val="22"/>
                <w:szCs w:val="22"/>
                <w:highlight w:val="yellow"/>
                <w:lang w:eastAsia="en-US"/>
              </w:rPr>
              <w:t xml:space="preserve"> при опубликовании Документации по закупке в ЕИС и на ЭТП данная информация прилагается в виде </w:t>
            </w:r>
            <w:proofErr w:type="spellStart"/>
            <w:r w:rsidRPr="00A75E17">
              <w:rPr>
                <w:i/>
                <w:color w:val="FF0000"/>
                <w:sz w:val="22"/>
                <w:szCs w:val="22"/>
                <w:highlight w:val="yellow"/>
                <w:lang w:val="en-US" w:eastAsia="en-US"/>
              </w:rPr>
              <w:t>rar</w:t>
            </w:r>
            <w:proofErr w:type="spellEnd"/>
            <w:r w:rsidRPr="00A75E17">
              <w:rPr>
                <w:i/>
                <w:color w:val="FF0000"/>
                <w:sz w:val="22"/>
                <w:szCs w:val="22"/>
                <w:highlight w:val="yellow"/>
                <w:lang w:eastAsia="en-US"/>
              </w:rPr>
              <w:t>-архива; при подписании договора с Победителем закупки оформляется в виде приложений к техническому заданию в составе Договора и подписываются Сторонами.</w:t>
            </w:r>
            <w:r w:rsidRPr="00A75E17">
              <w:rPr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75E17" w:rsidRPr="00A75E17" w14:paraId="45ED6BED" w14:textId="77777777" w:rsidTr="00A75E17">
        <w:trPr>
          <w:trHeight w:val="2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A584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>Требование о гарантийном и техническом обслуживании (сроки, место обслуживания, стоимость, объем обслуживания, перечень работ)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9C88" w14:textId="77777777" w:rsidR="00A75E17" w:rsidRPr="00A75E17" w:rsidRDefault="00A75E17" w:rsidP="00A75E17">
            <w:pPr>
              <w:widowControl w:val="0"/>
              <w:spacing w:line="256" w:lineRule="auto"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      ТО системы должно осуществляться на плановой основе и прово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softHyphen/>
              <w:t>диться с периодичностью, установленной регламентом на проведение ТО системы, при этом должно обеспечиваться выполнение процедур ТО систем. Проводится с целью поддержания работоспособного состояния систем в процессе эксплуатации путем периодического проведения Регламента.</w:t>
            </w:r>
          </w:p>
          <w:p w14:paraId="4416F69B" w14:textId="77777777" w:rsidR="00A75E17" w:rsidRPr="00A75E17" w:rsidRDefault="00A75E17" w:rsidP="00A75E17">
            <w:pPr>
              <w:widowControl w:val="0"/>
              <w:tabs>
                <w:tab w:val="left" w:pos="322"/>
              </w:tabs>
              <w:suppressAutoHyphens/>
              <w:spacing w:line="256" w:lineRule="auto"/>
              <w:jc w:val="both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  <w:t xml:space="preserve">       Подрядчик гарантирует работоспособность систем АПС, СОУЭ, АСПТ в течение всего срока действия Договора. </w:t>
            </w:r>
            <w:r w:rsidRPr="00A75E17">
              <w:rPr>
                <w:iCs/>
                <w:color w:val="000000"/>
                <w:sz w:val="22"/>
                <w:szCs w:val="22"/>
                <w:highlight w:val="yellow"/>
                <w:lang w:eastAsia="en-US"/>
              </w:rPr>
              <w:t>Вся контрольно-измерительная аппаратура ежемесячно или при поступлении тревожных сигналов проверятся Подрядчиком.</w:t>
            </w:r>
            <w:r w:rsidRPr="00A75E17">
              <w:rPr>
                <w:sz w:val="22"/>
                <w:szCs w:val="22"/>
                <w:lang w:eastAsia="en-US"/>
              </w:rPr>
              <w:t xml:space="preserve"> </w:t>
            </w:r>
          </w:p>
          <w:p w14:paraId="3FFF730C" w14:textId="77777777" w:rsidR="00A75E17" w:rsidRPr="00A75E17" w:rsidRDefault="00A75E17" w:rsidP="00A75E17">
            <w:pPr>
              <w:widowControl w:val="0"/>
              <w:spacing w:line="256" w:lineRule="auto"/>
              <w:jc w:val="both"/>
              <w:rPr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A75E17">
              <w:rPr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  <w:t xml:space="preserve">     </w:t>
            </w:r>
            <w:proofErr w:type="gramStart"/>
            <w:r w:rsidRPr="00A75E17">
              <w:rPr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  <w:t>При необходимости,</w:t>
            </w:r>
            <w:proofErr w:type="gramEnd"/>
            <w:r w:rsidRPr="00A75E17">
              <w:rPr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  <w:t xml:space="preserve"> Подрядчик обязан за свой счет произвести </w:t>
            </w:r>
            <w:r w:rsidRPr="00A75E17">
              <w:rPr>
                <w:sz w:val="22"/>
                <w:szCs w:val="22"/>
                <w:highlight w:val="yellow"/>
                <w:lang w:eastAsia="en-US"/>
              </w:rPr>
              <w:t xml:space="preserve">замену комплектующих и запасных частей, вышедших из строя, на сумму </w:t>
            </w:r>
            <w:r w:rsidRPr="00A75E17">
              <w:rPr>
                <w:b/>
                <w:bCs/>
                <w:sz w:val="22"/>
                <w:szCs w:val="22"/>
                <w:highlight w:val="yellow"/>
                <w:lang w:eastAsia="en-US"/>
              </w:rPr>
              <w:t xml:space="preserve">до 3 000,00 (трех тысяч рублей 00 копеек) </w:t>
            </w:r>
            <w:r w:rsidRPr="00A75E17">
              <w:rPr>
                <w:b/>
                <w:bCs/>
                <w:sz w:val="22"/>
                <w:szCs w:val="22"/>
                <w:highlight w:val="yellow"/>
                <w:u w:val="single"/>
                <w:lang w:eastAsia="en-US"/>
              </w:rPr>
              <w:t>включительно</w:t>
            </w:r>
            <w:r w:rsidRPr="00A75E17">
              <w:rPr>
                <w:b/>
                <w:bCs/>
                <w:sz w:val="22"/>
                <w:szCs w:val="22"/>
                <w:highlight w:val="yellow"/>
                <w:lang w:eastAsia="en-US"/>
              </w:rPr>
              <w:t xml:space="preserve"> в месяц (без учета НДС) (входит в стоимость работ по Договору).</w:t>
            </w:r>
            <w:r w:rsidRPr="00A75E17">
              <w:rPr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A75E17">
              <w:rPr>
                <w:sz w:val="22"/>
                <w:szCs w:val="22"/>
                <w:highlight w:val="yellow"/>
                <w:lang w:eastAsia="en-US"/>
              </w:rPr>
              <w:t xml:space="preserve">Замена вышедших из строя комплектующих и запасных частей на сумму </w:t>
            </w:r>
            <w:r w:rsidRPr="00A75E17">
              <w:rPr>
                <w:b/>
                <w:bCs/>
                <w:sz w:val="22"/>
                <w:szCs w:val="22"/>
                <w:highlight w:val="yellow"/>
                <w:u w:val="single"/>
                <w:lang w:eastAsia="en-US"/>
              </w:rPr>
              <w:t>от</w:t>
            </w:r>
            <w:r w:rsidRPr="00A75E17">
              <w:rPr>
                <w:b/>
                <w:bCs/>
                <w:sz w:val="22"/>
                <w:szCs w:val="22"/>
                <w:highlight w:val="yellow"/>
                <w:lang w:eastAsia="en-US"/>
              </w:rPr>
              <w:t xml:space="preserve"> 3 000,01 (трех тысяч рублей 01 копейка) в месяц (без учета НДС) </w:t>
            </w:r>
            <w:r w:rsidRPr="00A75E17">
              <w:rPr>
                <w:b/>
                <w:bCs/>
                <w:sz w:val="22"/>
                <w:szCs w:val="22"/>
                <w:highlight w:val="yellow"/>
                <w:u w:val="single"/>
                <w:lang w:eastAsia="en-US"/>
              </w:rPr>
              <w:t xml:space="preserve">и более </w:t>
            </w:r>
            <w:r w:rsidRPr="00A75E17">
              <w:rPr>
                <w:sz w:val="22"/>
                <w:szCs w:val="22"/>
                <w:highlight w:val="yellow"/>
                <w:lang w:eastAsia="en-US"/>
              </w:rPr>
              <w:t>подлежит дополнительному согласованию Сторонами с подписанием дополнительного соглашения к договору.</w:t>
            </w:r>
          </w:p>
        </w:tc>
      </w:tr>
      <w:tr w:rsidR="00A75E17" w:rsidRPr="00A75E17" w14:paraId="3E43B656" w14:textId="77777777" w:rsidTr="00A75E17">
        <w:trPr>
          <w:trHeight w:val="74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3166" w14:textId="77777777" w:rsidR="00A75E17" w:rsidRPr="00A75E17" w:rsidRDefault="00A75E17" w:rsidP="00A75E17">
            <w:pPr>
              <w:widowControl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A75E17">
              <w:rPr>
                <w:sz w:val="22"/>
                <w:szCs w:val="22"/>
                <w:lang w:eastAsia="en-US"/>
              </w:rPr>
              <w:t>Иные сведения о закупке работы (услуги), являющиеся существенными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E8C7" w14:textId="77777777" w:rsidR="00A75E17" w:rsidRPr="00A75E17" w:rsidRDefault="00A75E17" w:rsidP="00A75E17">
            <w:pPr>
              <w:shd w:val="clear" w:color="auto" w:fill="FFFFFF"/>
              <w:spacing w:after="60" w:line="256" w:lineRule="auto"/>
              <w:contextualSpacing/>
              <w:jc w:val="both"/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  <w:t>Регламент выполнения работ по техническому обслуживанию систем АПС, СОУЭ, АСПТ:</w:t>
            </w:r>
          </w:p>
          <w:p w14:paraId="5E17E226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Журнал регистрации работ по ТО (по форме приложение 3) -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ежемесячно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 (прилагается к закупочной Документации в </w:t>
            </w:r>
            <w:proofErr w:type="spellStart"/>
            <w:r w:rsidRPr="00A75E17">
              <w:rPr>
                <w:iCs/>
                <w:color w:val="000000"/>
                <w:sz w:val="22"/>
                <w:szCs w:val="22"/>
                <w:lang w:val="en-US" w:eastAsia="en-US"/>
              </w:rPr>
              <w:t>rar</w:t>
            </w:r>
            <w:proofErr w:type="spellEnd"/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-архиве); </w:t>
            </w:r>
          </w:p>
          <w:p w14:paraId="554BAD10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322"/>
                <w:tab w:val="left" w:pos="745"/>
              </w:tabs>
              <w:spacing w:after="60" w:line="256" w:lineRule="auto"/>
              <w:ind w:left="745" w:hanging="567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lastRenderedPageBreak/>
              <w:t xml:space="preserve">График проведения ТО системы (по форме приложение 4)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при заключении договора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 (прилагается к закупочной Документации в </w:t>
            </w:r>
            <w:proofErr w:type="spellStart"/>
            <w:r w:rsidRPr="00A75E17">
              <w:rPr>
                <w:iCs/>
                <w:color w:val="000000"/>
                <w:sz w:val="22"/>
                <w:szCs w:val="22"/>
                <w:lang w:val="en-US" w:eastAsia="en-US"/>
              </w:rPr>
              <w:t>rar</w:t>
            </w:r>
            <w:proofErr w:type="spellEnd"/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-архиве);</w:t>
            </w:r>
          </w:p>
          <w:p w14:paraId="533B0FCF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Внешний осмотр составных частей АПС, СОУЭ, АСПТ (приёмно-контрольных панелей, аккумуляторов, пультов, извещателей, оповещателей, шлейфов сигнализации и т. д.) на отсутствие механических повреждений, коррозии, загрязнений, прочности креплений и т. д.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ежемесячно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1BDA5F9A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Контроль рабочего положения выключателей и переключателей, исправности световой индикации, наличие пломб на приёмно-контрольных приборах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ежемесячно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239263E6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на резервный и обратно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ежемесячно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420F36F0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Проверка работоспособности аварийных светильников резервного освещения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ежемесячно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5CBB5A7F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Проверка работоспособности составных частей системы (приёмно-контрольных панелей, извещателей (в т. ч автономных), оповещателей, шлейфов сигнализации и т. д.)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ежемесячно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1A8B94A7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Измерения напряжения резервного источника питания, проверка емкости </w:t>
            </w:r>
            <w:hyperlink r:id="rId9" w:tooltip="Аккумуляторные батареи" w:history="1">
              <w:r w:rsidRPr="00A75E17">
                <w:rPr>
                  <w:iCs/>
                  <w:color w:val="0000FF"/>
                  <w:sz w:val="22"/>
                  <w:szCs w:val="22"/>
                  <w:u w:val="single"/>
                  <w:lang w:eastAsia="en-US"/>
                </w:rPr>
                <w:t>аккумуляторной батареи</w:t>
              </w:r>
            </w:hyperlink>
            <w:r w:rsidRPr="00A75E17">
              <w:rPr>
                <w:iCs/>
                <w:sz w:val="22"/>
                <w:szCs w:val="22"/>
                <w:lang w:eastAsia="en-US"/>
              </w:rPr>
              <w:t xml:space="preserve"> – </w:t>
            </w:r>
            <w:r w:rsidRPr="00A75E17">
              <w:rPr>
                <w:iCs/>
                <w:sz w:val="22"/>
                <w:szCs w:val="22"/>
                <w:u w:val="single"/>
                <w:lang w:eastAsia="en-US"/>
              </w:rPr>
              <w:t>ежемесячно и по необходимости</w:t>
            </w:r>
            <w:r w:rsidRPr="00A75E17">
              <w:rPr>
                <w:iCs/>
                <w:sz w:val="22"/>
                <w:szCs w:val="22"/>
                <w:lang w:eastAsia="en-US"/>
              </w:rPr>
              <w:t>;</w:t>
            </w:r>
          </w:p>
          <w:p w14:paraId="77D28E53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Проверка работоспособности систем АПС, СОУЭ, АСПТ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ежемесячно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63AB072D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Удаление загрязнений на рабочих поверхностях органов индикации, управления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ежемесячно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333F4175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Проверка соответствия продолжительности работы оборудования, питающейся от автономных источников питания, нормативным требованиям, при обнаружении несоответствия — замена аккумуляторных батарей и элементов питания на новые, повторная их проверка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раз в год, в первый месяц действия договора технического обслуживания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1CBF05DD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Чистка дымовых и комбинированных (с дымовыми сенсорами) извещателей в соответствии с инструкция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softHyphen/>
              <w:t xml:space="preserve">ми изготовителей -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1 раз в 6 месяцев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6750B963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left="745" w:hanging="567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Полнофункциональная проверка системы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ежеквартально в первый месяц действия договора технического обслуживания и по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1EE4FD75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Профилактические работы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при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51DC39F5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Устранение неисправностей на объекте –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при необходимости</w:t>
            </w: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>;</w:t>
            </w:r>
          </w:p>
          <w:p w14:paraId="08A85EA6" w14:textId="77777777" w:rsidR="00A75E17" w:rsidRPr="00A75E17" w:rsidRDefault="00A75E17" w:rsidP="00A75E17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181"/>
                <w:tab w:val="left" w:pos="322"/>
              </w:tabs>
              <w:spacing w:after="60" w:line="256" w:lineRule="auto"/>
              <w:ind w:hanging="542"/>
              <w:contextualSpacing/>
              <w:jc w:val="both"/>
              <w:rPr>
                <w:iCs/>
                <w:color w:val="000000"/>
                <w:sz w:val="22"/>
                <w:szCs w:val="22"/>
                <w:lang w:eastAsia="en-US"/>
              </w:rPr>
            </w:pPr>
            <w:r w:rsidRPr="00A75E17">
              <w:rPr>
                <w:iCs/>
                <w:color w:val="000000"/>
                <w:sz w:val="22"/>
                <w:szCs w:val="22"/>
                <w:lang w:eastAsia="en-US"/>
              </w:rPr>
              <w:t xml:space="preserve">Измерение сопротивления изоляции кабелей, проводов, токов срабатывания защиты - </w:t>
            </w:r>
            <w:r w:rsidRPr="00A75E17">
              <w:rPr>
                <w:iCs/>
                <w:color w:val="000000"/>
                <w:sz w:val="22"/>
                <w:szCs w:val="22"/>
                <w:u w:val="single"/>
                <w:lang w:eastAsia="en-US"/>
              </w:rPr>
              <w:t>раз в год, в первый месяц действия договора технического обслуживания.</w:t>
            </w:r>
          </w:p>
        </w:tc>
      </w:tr>
    </w:tbl>
    <w:p w14:paraId="46B6C547" w14:textId="77777777" w:rsidR="00A75E17" w:rsidRPr="00A75E17" w:rsidRDefault="00A75E17" w:rsidP="00A75E1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BB0BEF" w14:textId="77777777" w:rsidR="00A75E17" w:rsidRPr="00A75E17" w:rsidRDefault="00A75E17" w:rsidP="00A75E17">
      <w:pPr>
        <w:jc w:val="both"/>
        <w:rPr>
          <w:b/>
          <w:sz w:val="22"/>
          <w:szCs w:val="22"/>
        </w:rPr>
      </w:pPr>
      <w:r w:rsidRPr="00A75E17">
        <w:rPr>
          <w:b/>
          <w:sz w:val="22"/>
          <w:szCs w:val="22"/>
        </w:rPr>
        <w:t xml:space="preserve">Заместитель начальника службы </w:t>
      </w:r>
    </w:p>
    <w:p w14:paraId="5EC5B32D" w14:textId="77777777" w:rsidR="00A75E17" w:rsidRPr="00A75E17" w:rsidRDefault="00A75E17" w:rsidP="00A75E17">
      <w:pPr>
        <w:jc w:val="both"/>
        <w:rPr>
          <w:b/>
          <w:sz w:val="22"/>
          <w:szCs w:val="22"/>
        </w:rPr>
      </w:pPr>
      <w:r w:rsidRPr="00A75E17">
        <w:rPr>
          <w:b/>
          <w:sz w:val="22"/>
          <w:szCs w:val="22"/>
        </w:rPr>
        <w:t xml:space="preserve">информационных технологий </w:t>
      </w:r>
    </w:p>
    <w:p w14:paraId="6177C027" w14:textId="77777777" w:rsidR="00A75E17" w:rsidRPr="00A75E17" w:rsidRDefault="00A75E17" w:rsidP="00A75E1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75E17">
        <w:rPr>
          <w:b/>
          <w:sz w:val="22"/>
          <w:szCs w:val="22"/>
        </w:rPr>
        <w:t xml:space="preserve">АО «Аэропорт </w:t>
      </w:r>
      <w:proofErr w:type="gramStart"/>
      <w:r w:rsidRPr="00A75E17">
        <w:rPr>
          <w:b/>
          <w:sz w:val="22"/>
          <w:szCs w:val="22"/>
        </w:rPr>
        <w:t xml:space="preserve">Сургут»   </w:t>
      </w:r>
      <w:proofErr w:type="gramEnd"/>
      <w:r w:rsidRPr="00A75E17">
        <w:rPr>
          <w:b/>
          <w:sz w:val="22"/>
          <w:szCs w:val="22"/>
        </w:rPr>
        <w:t xml:space="preserve">                                                                                                                         Карачёв В.А.</w:t>
      </w:r>
    </w:p>
    <w:p w14:paraId="4A138D35" w14:textId="77777777" w:rsidR="00A75E17" w:rsidRPr="00A75E17" w:rsidRDefault="00A75E17" w:rsidP="00A75E17">
      <w:pPr>
        <w:jc w:val="both"/>
        <w:rPr>
          <w:b/>
          <w:sz w:val="22"/>
          <w:szCs w:val="22"/>
        </w:rPr>
      </w:pPr>
      <w:r w:rsidRPr="00A75E17">
        <w:rPr>
          <w:b/>
          <w:sz w:val="22"/>
          <w:szCs w:val="22"/>
        </w:rPr>
        <w:t>8 (3462) 770–000</w:t>
      </w:r>
    </w:p>
    <w:p w14:paraId="3341A644" w14:textId="77777777" w:rsidR="00802201" w:rsidRPr="00A70CDC" w:rsidRDefault="00802201" w:rsidP="00A75E17">
      <w:pPr>
        <w:widowControl w:val="0"/>
        <w:jc w:val="center"/>
      </w:pPr>
    </w:p>
    <w:sectPr w:rsidR="00802201" w:rsidRPr="00A70CDC" w:rsidSect="00FA02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CEC"/>
    <w:multiLevelType w:val="hybridMultilevel"/>
    <w:tmpl w:val="DF541B4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E3E7D"/>
    <w:multiLevelType w:val="hybridMultilevel"/>
    <w:tmpl w:val="DF541B4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460E"/>
    <w:multiLevelType w:val="hybridMultilevel"/>
    <w:tmpl w:val="858A65B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8E96400"/>
    <w:multiLevelType w:val="hybridMultilevel"/>
    <w:tmpl w:val="A63A79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63D64"/>
    <w:multiLevelType w:val="multilevel"/>
    <w:tmpl w:val="B5447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0D5B16"/>
    <w:multiLevelType w:val="hybridMultilevel"/>
    <w:tmpl w:val="2B2811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07F3D"/>
    <w:multiLevelType w:val="hybridMultilevel"/>
    <w:tmpl w:val="A63A7904"/>
    <w:lvl w:ilvl="0" w:tplc="211461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21E4B"/>
    <w:multiLevelType w:val="multilevel"/>
    <w:tmpl w:val="CB68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AE16BE"/>
    <w:multiLevelType w:val="hybridMultilevel"/>
    <w:tmpl w:val="A63A79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213BA"/>
    <w:multiLevelType w:val="multilevel"/>
    <w:tmpl w:val="122E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1F3A20"/>
    <w:multiLevelType w:val="hybridMultilevel"/>
    <w:tmpl w:val="69B23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A7959"/>
    <w:multiLevelType w:val="hybridMultilevel"/>
    <w:tmpl w:val="F850C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66D23"/>
    <w:multiLevelType w:val="hybridMultilevel"/>
    <w:tmpl w:val="A63A79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F0BF2"/>
    <w:multiLevelType w:val="hybridMultilevel"/>
    <w:tmpl w:val="DF541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B2A62"/>
    <w:multiLevelType w:val="multilevel"/>
    <w:tmpl w:val="6E3E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50206"/>
    <w:multiLevelType w:val="hybridMultilevel"/>
    <w:tmpl w:val="09D48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078D1"/>
    <w:multiLevelType w:val="hybridMultilevel"/>
    <w:tmpl w:val="FD843FF8"/>
    <w:lvl w:ilvl="0" w:tplc="9B9418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B47A2"/>
    <w:multiLevelType w:val="multilevel"/>
    <w:tmpl w:val="AB60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6255632">
    <w:abstractNumId w:val="10"/>
  </w:num>
  <w:num w:numId="2" w16cid:durableId="1303005299">
    <w:abstractNumId w:val="6"/>
  </w:num>
  <w:num w:numId="3" w16cid:durableId="1171022458">
    <w:abstractNumId w:val="2"/>
  </w:num>
  <w:num w:numId="4" w16cid:durableId="1458139019">
    <w:abstractNumId w:val="3"/>
  </w:num>
  <w:num w:numId="5" w16cid:durableId="941449127">
    <w:abstractNumId w:val="8"/>
  </w:num>
  <w:num w:numId="6" w16cid:durableId="697967977">
    <w:abstractNumId w:val="12"/>
  </w:num>
  <w:num w:numId="7" w16cid:durableId="411701646">
    <w:abstractNumId w:val="13"/>
  </w:num>
  <w:num w:numId="8" w16cid:durableId="2054959863">
    <w:abstractNumId w:val="15"/>
  </w:num>
  <w:num w:numId="9" w16cid:durableId="1914660820">
    <w:abstractNumId w:val="0"/>
  </w:num>
  <w:num w:numId="10" w16cid:durableId="990400765">
    <w:abstractNumId w:val="1"/>
  </w:num>
  <w:num w:numId="11" w16cid:durableId="739521815">
    <w:abstractNumId w:val="5"/>
  </w:num>
  <w:num w:numId="12" w16cid:durableId="594365538">
    <w:abstractNumId w:val="16"/>
  </w:num>
  <w:num w:numId="13" w16cid:durableId="1789005903">
    <w:abstractNumId w:val="7"/>
  </w:num>
  <w:num w:numId="14" w16cid:durableId="951324694">
    <w:abstractNumId w:val="4"/>
  </w:num>
  <w:num w:numId="15" w16cid:durableId="1918594622">
    <w:abstractNumId w:val="17"/>
  </w:num>
  <w:num w:numId="16" w16cid:durableId="77486914">
    <w:abstractNumId w:val="9"/>
  </w:num>
  <w:num w:numId="17" w16cid:durableId="724253081">
    <w:abstractNumId w:val="14"/>
  </w:num>
  <w:num w:numId="18" w16cid:durableId="17738657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21191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120585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BC0"/>
    <w:rsid w:val="00007FE9"/>
    <w:rsid w:val="00023B8D"/>
    <w:rsid w:val="00024C90"/>
    <w:rsid w:val="00043A29"/>
    <w:rsid w:val="000B050E"/>
    <w:rsid w:val="000B19A3"/>
    <w:rsid w:val="000C4501"/>
    <w:rsid w:val="000D54F2"/>
    <w:rsid w:val="00122AAC"/>
    <w:rsid w:val="001679EF"/>
    <w:rsid w:val="00173084"/>
    <w:rsid w:val="001777EF"/>
    <w:rsid w:val="001E31D7"/>
    <w:rsid w:val="002A7085"/>
    <w:rsid w:val="002C09B2"/>
    <w:rsid w:val="0031654A"/>
    <w:rsid w:val="00340EFC"/>
    <w:rsid w:val="00351C9C"/>
    <w:rsid w:val="00362463"/>
    <w:rsid w:val="0037579A"/>
    <w:rsid w:val="003A1738"/>
    <w:rsid w:val="003B6D20"/>
    <w:rsid w:val="003D3BD3"/>
    <w:rsid w:val="004567A6"/>
    <w:rsid w:val="00483FB9"/>
    <w:rsid w:val="005510C1"/>
    <w:rsid w:val="00570505"/>
    <w:rsid w:val="00574BA6"/>
    <w:rsid w:val="005C4B5E"/>
    <w:rsid w:val="005D0517"/>
    <w:rsid w:val="00623490"/>
    <w:rsid w:val="00650D62"/>
    <w:rsid w:val="00652917"/>
    <w:rsid w:val="00675D20"/>
    <w:rsid w:val="00693C83"/>
    <w:rsid w:val="0075647C"/>
    <w:rsid w:val="007668D7"/>
    <w:rsid w:val="00782A09"/>
    <w:rsid w:val="007F71C4"/>
    <w:rsid w:val="00802201"/>
    <w:rsid w:val="008067BE"/>
    <w:rsid w:val="00864ACB"/>
    <w:rsid w:val="00865130"/>
    <w:rsid w:val="00882B06"/>
    <w:rsid w:val="008C587F"/>
    <w:rsid w:val="00917F5B"/>
    <w:rsid w:val="00927A50"/>
    <w:rsid w:val="0095444D"/>
    <w:rsid w:val="00971B3F"/>
    <w:rsid w:val="00985DF2"/>
    <w:rsid w:val="009C16F6"/>
    <w:rsid w:val="009F47F9"/>
    <w:rsid w:val="00A01D05"/>
    <w:rsid w:val="00A577FA"/>
    <w:rsid w:val="00A75E17"/>
    <w:rsid w:val="00AC10FB"/>
    <w:rsid w:val="00AD5383"/>
    <w:rsid w:val="00BA3783"/>
    <w:rsid w:val="00BA7431"/>
    <w:rsid w:val="00C21E08"/>
    <w:rsid w:val="00C250A4"/>
    <w:rsid w:val="00C4002C"/>
    <w:rsid w:val="00CA5AD6"/>
    <w:rsid w:val="00CC06FA"/>
    <w:rsid w:val="00D211A4"/>
    <w:rsid w:val="00D306CE"/>
    <w:rsid w:val="00DE662D"/>
    <w:rsid w:val="00E02C96"/>
    <w:rsid w:val="00E331C1"/>
    <w:rsid w:val="00F01241"/>
    <w:rsid w:val="00F27060"/>
    <w:rsid w:val="00F40658"/>
    <w:rsid w:val="00F60DCF"/>
    <w:rsid w:val="00F8742F"/>
    <w:rsid w:val="00FA021D"/>
    <w:rsid w:val="00FA1A84"/>
    <w:rsid w:val="00FE36DA"/>
    <w:rsid w:val="00FE4634"/>
    <w:rsid w:val="00FE4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3DB9"/>
  <w15:docId w15:val="{18E5CF8D-53C9-4F77-9D73-E54DDACFF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1C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0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50A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basedOn w:val="a"/>
    <w:next w:val="a6"/>
    <w:rsid w:val="00DE662D"/>
    <w:rPr>
      <w:rFonts w:ascii="Verdana" w:hAnsi="Verdana"/>
      <w:sz w:val="17"/>
      <w:szCs w:val="17"/>
    </w:rPr>
  </w:style>
  <w:style w:type="paragraph" w:styleId="a6">
    <w:name w:val="Normal (Web)"/>
    <w:basedOn w:val="a"/>
    <w:uiPriority w:val="99"/>
    <w:semiHidden/>
    <w:unhideWhenUsed/>
    <w:rsid w:val="00DE662D"/>
  </w:style>
  <w:style w:type="paragraph" w:styleId="a7">
    <w:name w:val="List Paragraph"/>
    <w:basedOn w:val="a"/>
    <w:uiPriority w:val="34"/>
    <w:qFormat/>
    <w:rsid w:val="007F71C4"/>
    <w:pPr>
      <w:ind w:left="720"/>
      <w:contextualSpacing/>
    </w:pPr>
  </w:style>
  <w:style w:type="character" w:styleId="a8">
    <w:name w:val="footnote reference"/>
    <w:uiPriority w:val="99"/>
    <w:semiHidden/>
    <w:unhideWhenUsed/>
    <w:rsid w:val="00043A29"/>
    <w:rPr>
      <w:rFonts w:ascii="Times New Roman" w:hAnsi="Times New Roman" w:cs="Times New Roman" w:hint="default"/>
      <w:vertAlign w:val="superscript"/>
    </w:rPr>
  </w:style>
  <w:style w:type="character" w:styleId="a9">
    <w:name w:val="Hyperlink"/>
    <w:basedOn w:val="a0"/>
    <w:uiPriority w:val="99"/>
    <w:unhideWhenUsed/>
    <w:rsid w:val="004567A6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567A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51C9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6326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sanitarnie_norm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stroitelmznie_normi_i_pravil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ndia.ru/text/category/gosudarstvennie_standarti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akkumulyatornie_batar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Галушкова Елена Владимировна</dc:creator>
  <cp:keywords/>
  <dc:description/>
  <cp:lastModifiedBy>Никитина Екатерина Александровна</cp:lastModifiedBy>
  <cp:revision>14</cp:revision>
  <cp:lastPrinted>2023-03-28T07:52:00Z</cp:lastPrinted>
  <dcterms:created xsi:type="dcterms:W3CDTF">2025-03-04T11:41:00Z</dcterms:created>
  <dcterms:modified xsi:type="dcterms:W3CDTF">2025-04-23T06:19:00Z</dcterms:modified>
</cp:coreProperties>
</file>